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A1" w:rsidRDefault="000C5EA1" w:rsidP="000C5EA1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C00000"/>
          <w:sz w:val="42"/>
          <w:szCs w:val="42"/>
          <w:lang w:val="fr-FR"/>
        </w:rPr>
        <w:t>Partager pour s’enrichir</w:t>
      </w:r>
      <w:r>
        <w:rPr>
          <w:rFonts w:ascii="Verdana" w:eastAsia="Times New Roman" w:hAnsi="Verdana"/>
          <w:color w:val="1F497D"/>
          <w:sz w:val="32"/>
          <w:szCs w:val="32"/>
        </w:rPr>
        <w:t> </w:t>
      </w:r>
    </w:p>
    <w:p w:rsidR="000C5EA1" w:rsidRDefault="000C5EA1" w:rsidP="000C5EA1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1F497D"/>
          <w:sz w:val="32"/>
          <w:szCs w:val="32"/>
          <w:lang w:val="fr-FR"/>
        </w:rPr>
        <w:t xml:space="preserve">VIIème édition </w:t>
      </w:r>
    </w:p>
    <w:p w:rsidR="000C5EA1" w:rsidRDefault="000C5EA1" w:rsidP="000C5EA1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1F497D"/>
          <w:sz w:val="32"/>
          <w:szCs w:val="32"/>
          <w:lang w:val="fr-FR"/>
        </w:rPr>
        <w:t>Iași, 25 avril 2015</w:t>
      </w:r>
    </w:p>
    <w:p w:rsidR="000C5EA1" w:rsidRDefault="000C5EA1" w:rsidP="000C5EA1">
      <w:pPr>
        <w:shd w:val="clear" w:color="auto" w:fill="FFFFFF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color w:val="000000"/>
          <w:sz w:val="10"/>
          <w:szCs w:val="10"/>
          <w:lang w:val="fr-FR"/>
        </w:rPr>
        <w:t> </w:t>
      </w:r>
      <w:r>
        <w:rPr>
          <w:rFonts w:ascii="Verdana" w:eastAsia="Times New Roman" w:hAnsi="Verdana"/>
          <w:color w:val="1F497D"/>
        </w:rPr>
        <w:t> </w:t>
      </w:r>
    </w:p>
    <w:p w:rsidR="000C5EA1" w:rsidRDefault="000C5EA1" w:rsidP="000C5EA1">
      <w:pPr>
        <w:shd w:val="clear" w:color="auto" w:fill="FFFFFF"/>
        <w:jc w:val="center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color w:val="1F497D"/>
          <w:lang w:val="fr-FR"/>
        </w:rPr>
        <w:t xml:space="preserve">session internationale de conférences sur la didactique du FLE organisée par l’Inspection Scolaire Départementale de Iași et l’Association Roumaine des Professeurs de Français </w:t>
      </w:r>
    </w:p>
    <w:p w:rsidR="000C5EA1" w:rsidRDefault="00591BB7" w:rsidP="000C5EA1">
      <w:pPr>
        <w:shd w:val="clear" w:color="auto" w:fill="FFFFFF"/>
        <w:jc w:val="center"/>
        <w:rPr>
          <w:rFonts w:ascii="Verdana" w:eastAsia="Times New Roman" w:hAnsi="Verdana"/>
          <w:color w:val="000000"/>
          <w:sz w:val="36"/>
          <w:szCs w:val="36"/>
        </w:rPr>
      </w:pPr>
      <w:proofErr w:type="gramStart"/>
      <w:r>
        <w:rPr>
          <w:rFonts w:ascii="Verdana" w:eastAsia="Times New Roman" w:hAnsi="Verdana"/>
          <w:color w:val="1F497D"/>
          <w:lang w:val="fr-FR"/>
        </w:rPr>
        <w:t>avec</w:t>
      </w:r>
      <w:proofErr w:type="gramEnd"/>
      <w:r>
        <w:rPr>
          <w:rFonts w:ascii="Verdana" w:eastAsia="Times New Roman" w:hAnsi="Verdana"/>
          <w:color w:val="1F497D"/>
          <w:lang w:val="fr-FR"/>
        </w:rPr>
        <w:t xml:space="preserve"> le soutien du Centre européen pour les l</w:t>
      </w:r>
      <w:r w:rsidR="000C5EA1">
        <w:rPr>
          <w:rFonts w:ascii="Verdana" w:eastAsia="Times New Roman" w:hAnsi="Verdana"/>
          <w:color w:val="1F497D"/>
          <w:lang w:val="fr-FR"/>
        </w:rPr>
        <w:t xml:space="preserve">angues </w:t>
      </w:r>
      <w:r>
        <w:rPr>
          <w:rFonts w:ascii="Verdana" w:eastAsia="Times New Roman" w:hAnsi="Verdana"/>
          <w:color w:val="1F497D"/>
          <w:lang w:val="fr-FR"/>
        </w:rPr>
        <w:t>v</w:t>
      </w:r>
      <w:bookmarkStart w:id="0" w:name="_GoBack"/>
      <w:bookmarkEnd w:id="0"/>
      <w:r w:rsidR="000C5EA1">
        <w:rPr>
          <w:rFonts w:ascii="Verdana" w:eastAsia="Times New Roman" w:hAnsi="Verdana"/>
          <w:color w:val="1F497D"/>
          <w:lang w:val="fr-FR"/>
        </w:rPr>
        <w:t xml:space="preserve">ivantes du Conseil de l’Europe </w:t>
      </w:r>
    </w:p>
    <w:p w:rsidR="000C5EA1" w:rsidRDefault="000C5EA1" w:rsidP="00FC0F10">
      <w:pPr>
        <w:shd w:val="clear" w:color="auto" w:fill="FFFFFF"/>
        <w:rPr>
          <w:rFonts w:ascii="Verdana" w:eastAsia="Times New Roman" w:hAnsi="Verdana"/>
          <w:color w:val="000000"/>
          <w:sz w:val="36"/>
          <w:szCs w:val="36"/>
        </w:rPr>
      </w:pPr>
    </w:p>
    <w:p w:rsidR="000C5EA1" w:rsidRDefault="000C5EA1" w:rsidP="000C5EA1">
      <w:pPr>
        <w:shd w:val="clear" w:color="auto" w:fill="FFFFFF"/>
        <w:ind w:firstLine="720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C00000"/>
          <w:sz w:val="30"/>
          <w:szCs w:val="30"/>
          <w:lang w:val="fr-FR"/>
        </w:rPr>
        <w:t>PROGRAMME</w:t>
      </w:r>
    </w:p>
    <w:p w:rsidR="000C5EA1" w:rsidRDefault="000C5EA1" w:rsidP="000C5EA1">
      <w:pPr>
        <w:shd w:val="clear" w:color="auto" w:fill="FFFFFF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000000"/>
          <w:lang w:val="fr-FR"/>
        </w:rPr>
        <w:t> 9.30 – 10.00   Ouverture de la session – allocutions</w:t>
      </w:r>
    </w:p>
    <w:p w:rsidR="000C5EA1" w:rsidRDefault="000C5EA1" w:rsidP="000C5EA1">
      <w:pPr>
        <w:shd w:val="clear" w:color="auto" w:fill="FFFFFF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000000"/>
          <w:lang w:val="fr-FR"/>
        </w:rPr>
        <w:t> </w:t>
      </w:r>
    </w:p>
    <w:p w:rsidR="000C5EA1" w:rsidRDefault="000C5EA1" w:rsidP="000C5EA1">
      <w:pPr>
        <w:shd w:val="clear" w:color="auto" w:fill="FFFFFF"/>
        <w:ind w:firstLine="720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000000"/>
          <w:lang w:val="fr-FR"/>
        </w:rPr>
        <w:t>Manuela ANGHEL</w:t>
      </w:r>
      <w:r>
        <w:rPr>
          <w:rFonts w:ascii="Verdana" w:eastAsia="Times New Roman" w:hAnsi="Verdana"/>
          <w:color w:val="000000"/>
          <w:lang w:val="fr-FR"/>
        </w:rPr>
        <w:t>, Inspectrice Générale, Ministère de l’Education Nationale, Roumanie</w:t>
      </w:r>
    </w:p>
    <w:p w:rsidR="000C5EA1" w:rsidRDefault="000C5EA1" w:rsidP="000C5EA1">
      <w:pPr>
        <w:shd w:val="clear" w:color="auto" w:fill="FFFFFF"/>
        <w:ind w:firstLine="720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000000"/>
          <w:lang w:val="fr-FR"/>
        </w:rPr>
        <w:t>Camelia GAVRILĂ</w:t>
      </w:r>
      <w:r>
        <w:rPr>
          <w:rFonts w:ascii="Verdana" w:eastAsia="Times New Roman" w:hAnsi="Verdana"/>
          <w:color w:val="000000"/>
          <w:lang w:val="fr-FR"/>
        </w:rPr>
        <w:t>, Inspectrice Scolaire Générale pour le département de Iaşi</w:t>
      </w:r>
    </w:p>
    <w:p w:rsidR="000C5EA1" w:rsidRDefault="000C5EA1" w:rsidP="000C5EA1">
      <w:pPr>
        <w:shd w:val="clear" w:color="auto" w:fill="FFFFFF"/>
        <w:ind w:firstLine="720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000000"/>
          <w:lang w:val="fr-FR"/>
        </w:rPr>
        <w:t>Sabina MANEA</w:t>
      </w:r>
      <w:r>
        <w:rPr>
          <w:rFonts w:ascii="Verdana" w:eastAsia="Times New Roman" w:hAnsi="Verdana"/>
          <w:color w:val="000000"/>
          <w:lang w:val="fr-FR"/>
        </w:rPr>
        <w:t>, Inspectrice de français pour le département de Iaşi</w:t>
      </w:r>
    </w:p>
    <w:p w:rsidR="000C5EA1" w:rsidRDefault="000C5EA1" w:rsidP="000C5EA1">
      <w:pPr>
        <w:shd w:val="clear" w:color="auto" w:fill="FFFFFF"/>
        <w:ind w:firstLine="720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000000"/>
          <w:lang w:val="fr-FR"/>
        </w:rPr>
        <w:t>Irina COSOVANU</w:t>
      </w:r>
      <w:r>
        <w:rPr>
          <w:rFonts w:ascii="Verdana" w:eastAsia="Times New Roman" w:hAnsi="Verdana"/>
          <w:color w:val="000000"/>
          <w:lang w:val="fr-FR"/>
        </w:rPr>
        <w:t>, Présidente, l’Association Roumaine des Professeurs de Français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000000"/>
          <w:lang w:val="fr-FR"/>
        </w:rPr>
        <w:t>Dan Ion NASTA</w:t>
      </w:r>
      <w:r>
        <w:rPr>
          <w:rFonts w:ascii="Verdana" w:eastAsia="Times New Roman" w:hAnsi="Verdana"/>
          <w:color w:val="000000"/>
          <w:lang w:val="fr-FR"/>
        </w:rPr>
        <w:t xml:space="preserve">, membre du Comité de Direction du Centre Européen pour les Langues Vivantes, représentant de l’Institut des Sciences de l’Education, Bucarest 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000000"/>
          <w:lang w:val="fr-FR"/>
        </w:rPr>
        <w:t> 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000000"/>
          <w:lang w:val="fr-FR"/>
        </w:rPr>
        <w:t>10.00 – 11.00</w:t>
      </w:r>
      <w:r>
        <w:rPr>
          <w:rFonts w:ascii="Verdana" w:eastAsia="Times New Roman" w:hAnsi="Verdana"/>
          <w:color w:val="000000"/>
          <w:lang w:val="fr-FR"/>
        </w:rPr>
        <w:t xml:space="preserve"> </w:t>
      </w:r>
      <w:r>
        <w:rPr>
          <w:rFonts w:ascii="Verdana" w:eastAsia="Times New Roman" w:hAnsi="Verdana"/>
          <w:b/>
          <w:bCs/>
          <w:color w:val="C00000"/>
          <w:lang w:val="fr-FR"/>
        </w:rPr>
        <w:t>Richard LESCURE</w:t>
      </w:r>
      <w:r>
        <w:rPr>
          <w:rFonts w:ascii="Verdana" w:eastAsia="Times New Roman" w:hAnsi="Verdana"/>
          <w:b/>
          <w:bCs/>
          <w:color w:val="000000"/>
          <w:lang w:val="fr-FR"/>
        </w:rPr>
        <w:t xml:space="preserve">, </w:t>
      </w:r>
      <w:r>
        <w:rPr>
          <w:rFonts w:ascii="Verdana" w:eastAsia="Times New Roman" w:hAnsi="Verdana"/>
          <w:color w:val="000000"/>
          <w:lang w:val="fr-FR"/>
        </w:rPr>
        <w:t xml:space="preserve">Docteur en linguistique et phonétique - Enseignant-chercheur en sciences du langage (Maître de Conférences et Professeur Honoris Causa) 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Wingdings" w:eastAsia="Times New Roman" w:hAnsi="Wingdings"/>
          <w:color w:val="000000"/>
          <w:lang w:val="fr-FR"/>
        </w:rPr>
        <w:t></w:t>
      </w:r>
      <w:r>
        <w:rPr>
          <w:rFonts w:ascii="Wingdings" w:eastAsia="Times New Roman"/>
          <w:color w:val="000000"/>
          <w:sz w:val="14"/>
          <w:szCs w:val="14"/>
          <w:lang w:val="fr-FR"/>
        </w:rPr>
        <w:t> </w:t>
      </w:r>
      <w:r>
        <w:rPr>
          <w:rFonts w:ascii="Wingdings" w:eastAsia="Times New Roman" w:hAnsi="Wingdings"/>
          <w:color w:val="000000"/>
          <w:sz w:val="14"/>
          <w:szCs w:val="14"/>
          <w:lang w:val="fr-FR"/>
        </w:rPr>
        <w:t></w:t>
      </w:r>
      <w:r>
        <w:rPr>
          <w:rFonts w:ascii="Verdana" w:eastAsia="Times New Roman" w:hAnsi="Verdana"/>
          <w:b/>
          <w:bCs/>
          <w:i/>
          <w:iCs/>
          <w:color w:val="000000"/>
          <w:lang w:val="fr-FR"/>
        </w:rPr>
        <w:t xml:space="preserve">Communication, créativité et jeux en classe de langue </w:t>
      </w:r>
      <w:r>
        <w:rPr>
          <w:rFonts w:ascii="Verdana" w:eastAsia="Times New Roman" w:hAnsi="Verdana"/>
          <w:color w:val="000000"/>
          <w:lang w:val="fr-FR"/>
        </w:rPr>
        <w:t>(conférence  plénière)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548DD4"/>
          <w:lang w:val="fr-FR"/>
        </w:rPr>
        <w:t xml:space="preserve">11.00 – 11.30    Pause-café 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548DD4"/>
          <w:lang w:val="fr-FR"/>
        </w:rPr>
        <w:t> 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lang w:val="fr-FR"/>
        </w:rPr>
      </w:pPr>
      <w:r>
        <w:rPr>
          <w:rFonts w:ascii="Verdana" w:eastAsia="Times New Roman" w:hAnsi="Verdana"/>
          <w:b/>
          <w:bCs/>
          <w:color w:val="000000"/>
          <w:lang w:val="fr-FR"/>
        </w:rPr>
        <w:t xml:space="preserve">11.30 – 12.30 </w:t>
      </w:r>
      <w:r>
        <w:rPr>
          <w:rFonts w:ascii="Verdana" w:eastAsia="Times New Roman" w:hAnsi="Verdana"/>
          <w:b/>
          <w:bCs/>
          <w:color w:val="C00000"/>
          <w:lang w:val="fr-FR"/>
        </w:rPr>
        <w:t>Jean-François DE PIETRO</w:t>
      </w:r>
      <w:r>
        <w:rPr>
          <w:rFonts w:ascii="Verdana" w:eastAsia="Times New Roman" w:hAnsi="Verdana"/>
          <w:color w:val="000000"/>
          <w:lang w:val="fr-FR"/>
        </w:rPr>
        <w:t xml:space="preserve">, Institut de recherche et de documentation pédagogique (IRDP)  Neuchâtel, Suisse, </w:t>
      </w:r>
      <w:r>
        <w:rPr>
          <w:rFonts w:ascii="Verdana" w:eastAsia="Times New Roman" w:hAnsi="Verdana"/>
          <w:b/>
          <w:bCs/>
          <w:color w:val="C00000"/>
          <w:lang w:val="fr-FR"/>
        </w:rPr>
        <w:t xml:space="preserve">Ildikó LŐRINCZ </w:t>
      </w:r>
      <w:r>
        <w:rPr>
          <w:rFonts w:ascii="Verdana" w:eastAsia="Times New Roman" w:hAnsi="Verdana"/>
          <w:color w:val="000000"/>
          <w:lang w:val="fr-FR"/>
        </w:rPr>
        <w:t>PhD, Hongrie, Université de Hongrie de l’Ouest – membres de l’équipe CARAP, experts du Centre Européen pour les Langues Vivantes du Conseil de l´Europe, Graz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Wingdings" w:eastAsia="Times New Roman" w:hAnsi="Wingdings"/>
          <w:color w:val="000000"/>
          <w:lang w:val="fr-FR"/>
        </w:rPr>
        <w:t></w:t>
      </w:r>
      <w:r>
        <w:rPr>
          <w:rFonts w:ascii="Wingdings" w:eastAsia="Times New Roman"/>
          <w:color w:val="000000"/>
          <w:sz w:val="14"/>
          <w:szCs w:val="14"/>
          <w:lang w:val="fr-FR"/>
        </w:rPr>
        <w:t> </w:t>
      </w:r>
      <w:r>
        <w:rPr>
          <w:rFonts w:ascii="Wingdings" w:eastAsia="Times New Roman" w:hAnsi="Wingdings"/>
          <w:color w:val="000000"/>
          <w:sz w:val="14"/>
          <w:szCs w:val="14"/>
          <w:lang w:val="fr-FR"/>
        </w:rPr>
        <w:t></w:t>
      </w:r>
      <w:r>
        <w:rPr>
          <w:rFonts w:ascii="Verdana" w:eastAsia="Times New Roman" w:hAnsi="Verdana"/>
          <w:b/>
          <w:bCs/>
          <w:i/>
          <w:iCs/>
          <w:color w:val="000000"/>
          <w:lang w:val="fr-FR"/>
        </w:rPr>
        <w:t xml:space="preserve">Le CARAP : Un ensemble d’outils pour aider à la mise en œuvre d’approches plurilingues </w:t>
      </w:r>
      <w:r>
        <w:rPr>
          <w:rFonts w:ascii="Verdana" w:eastAsia="Times New Roman" w:hAnsi="Verdana"/>
          <w:color w:val="000000"/>
          <w:lang w:val="fr-FR"/>
        </w:rPr>
        <w:t xml:space="preserve">(conférence plénière) 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i/>
          <w:iCs/>
          <w:color w:val="000000"/>
          <w:lang w:val="fr-FR"/>
        </w:rPr>
        <w:t> 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000000"/>
          <w:lang w:val="fr-FR"/>
        </w:rPr>
        <w:t> 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000000"/>
          <w:lang w:val="fr-FR"/>
        </w:rPr>
        <w:t>12.30 – 13.30   </w:t>
      </w:r>
      <w:r>
        <w:rPr>
          <w:rFonts w:ascii="Verdana" w:eastAsia="Times New Roman" w:hAnsi="Verdana"/>
          <w:b/>
          <w:bCs/>
          <w:color w:val="C00000"/>
          <w:lang w:val="fr-FR"/>
        </w:rPr>
        <w:t>2 événements simultanés :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C00000"/>
          <w:lang w:val="fr-FR"/>
        </w:rPr>
        <w:t> </w:t>
      </w:r>
    </w:p>
    <w:p w:rsidR="000C5EA1" w:rsidRDefault="000C5EA1" w:rsidP="000C5EA1">
      <w:pPr>
        <w:shd w:val="clear" w:color="auto" w:fill="FFFFFF"/>
        <w:ind w:firstLine="720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000000"/>
          <w:lang w:val="fr-FR"/>
        </w:rPr>
        <w:t xml:space="preserve">A : </w:t>
      </w:r>
      <w:r>
        <w:rPr>
          <w:rFonts w:ascii="Verdana" w:eastAsia="Times New Roman" w:hAnsi="Verdana"/>
          <w:b/>
          <w:bCs/>
          <w:color w:val="C00000"/>
          <w:lang w:val="fr-FR"/>
        </w:rPr>
        <w:t>Jean-François DE PIETRO,</w:t>
      </w:r>
      <w:r>
        <w:rPr>
          <w:rFonts w:ascii="Verdana" w:eastAsia="Times New Roman" w:hAnsi="Verdana"/>
          <w:b/>
          <w:bCs/>
          <w:color w:val="000000"/>
          <w:lang w:val="fr-FR"/>
        </w:rPr>
        <w:t xml:space="preserve"> </w:t>
      </w:r>
      <w:r>
        <w:rPr>
          <w:rFonts w:ascii="Verdana" w:eastAsia="Times New Roman" w:hAnsi="Verdana"/>
          <w:b/>
          <w:bCs/>
          <w:color w:val="C00000"/>
          <w:lang w:val="fr-FR"/>
        </w:rPr>
        <w:t xml:space="preserve">Ildikó LŐRINCZ 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Wingdings" w:eastAsia="Times New Roman" w:hAnsi="Wingdings"/>
          <w:color w:val="000000"/>
          <w:lang w:val="fr-FR"/>
        </w:rPr>
        <w:t></w:t>
      </w:r>
      <w:r>
        <w:rPr>
          <w:rFonts w:ascii="Wingdings" w:eastAsia="Times New Roman"/>
          <w:color w:val="000000"/>
          <w:sz w:val="14"/>
          <w:szCs w:val="14"/>
          <w:lang w:val="fr-FR"/>
        </w:rPr>
        <w:t> </w:t>
      </w:r>
      <w:r>
        <w:rPr>
          <w:rFonts w:ascii="Wingdings" w:eastAsia="Times New Roman" w:hAnsi="Wingdings"/>
          <w:color w:val="000000"/>
          <w:sz w:val="14"/>
          <w:szCs w:val="14"/>
          <w:lang w:val="fr-FR"/>
        </w:rPr>
        <w:t></w:t>
      </w:r>
      <w:r>
        <w:rPr>
          <w:rFonts w:ascii="Verdana" w:eastAsia="Times New Roman" w:hAnsi="Verdana"/>
          <w:b/>
          <w:bCs/>
          <w:i/>
          <w:iCs/>
          <w:color w:val="000000"/>
          <w:lang w:val="fr-FR"/>
        </w:rPr>
        <w:t xml:space="preserve">Deux exemples d’approches plurielles : didactique intégrée et intercompréhension entre langues parentes </w:t>
      </w:r>
      <w:r>
        <w:rPr>
          <w:rFonts w:ascii="Verdana" w:eastAsia="Times New Roman" w:hAnsi="Verdana"/>
          <w:color w:val="000000"/>
          <w:lang w:val="fr-FR"/>
        </w:rPr>
        <w:t>(atelier)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000000"/>
          <w:lang w:val="fr-FR"/>
        </w:rPr>
        <w:lastRenderedPageBreak/>
        <w:t xml:space="preserve">B : </w:t>
      </w:r>
      <w:r>
        <w:rPr>
          <w:rFonts w:ascii="Verdana" w:eastAsia="Times New Roman" w:hAnsi="Verdana"/>
          <w:b/>
          <w:bCs/>
          <w:color w:val="C00000"/>
          <w:lang w:val="fr-FR"/>
        </w:rPr>
        <w:t>Simona MODREANU</w:t>
      </w:r>
      <w:r>
        <w:rPr>
          <w:rFonts w:ascii="Verdana" w:eastAsia="Times New Roman" w:hAnsi="Verdana"/>
          <w:color w:val="000000"/>
          <w:lang w:val="fr-FR"/>
        </w:rPr>
        <w:t>,</w:t>
      </w:r>
      <w:r>
        <w:rPr>
          <w:rFonts w:ascii="Verdana" w:eastAsia="Times New Roman" w:hAnsi="Verdana"/>
          <w:b/>
          <w:bCs/>
          <w:color w:val="000000"/>
          <w:lang w:val="fr-FR"/>
        </w:rPr>
        <w:t xml:space="preserve"> </w:t>
      </w:r>
      <w:r>
        <w:rPr>
          <w:rFonts w:ascii="Verdana" w:eastAsia="Times New Roman" w:hAnsi="Verdana"/>
          <w:color w:val="000000"/>
          <w:lang w:val="fr-FR"/>
        </w:rPr>
        <w:t xml:space="preserve">Professeur des universités, Responsable de la chaire de français à l’Université « Al. I. Cuza », Iași 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Wingdings" w:eastAsia="Times New Roman" w:hAnsi="Wingdings"/>
          <w:color w:val="000000"/>
          <w:lang w:val="fr-FR"/>
        </w:rPr>
        <w:t></w:t>
      </w:r>
      <w:r>
        <w:rPr>
          <w:rFonts w:ascii="Wingdings" w:eastAsia="Times New Roman"/>
          <w:color w:val="000000"/>
          <w:sz w:val="14"/>
          <w:szCs w:val="14"/>
          <w:lang w:val="fr-FR"/>
        </w:rPr>
        <w:t> </w:t>
      </w:r>
      <w:r>
        <w:rPr>
          <w:rFonts w:ascii="Wingdings" w:eastAsia="Times New Roman" w:hAnsi="Wingdings"/>
          <w:color w:val="000000"/>
          <w:sz w:val="14"/>
          <w:szCs w:val="14"/>
          <w:lang w:val="fr-FR"/>
        </w:rPr>
        <w:t></w:t>
      </w:r>
      <w:r>
        <w:rPr>
          <w:rFonts w:ascii="Verdana" w:eastAsia="Times New Roman" w:hAnsi="Verdana"/>
          <w:b/>
          <w:bCs/>
          <w:i/>
          <w:iCs/>
          <w:color w:val="000000"/>
          <w:lang w:val="fr-FR"/>
        </w:rPr>
        <w:t xml:space="preserve">conférence plénière 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548DD4"/>
          <w:lang w:val="fr-FR"/>
        </w:rPr>
        <w:t xml:space="preserve">13.30 – 14.30   Déjeuner 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C00000"/>
          <w:lang w:val="fr-FR"/>
        </w:rPr>
        <w:t> 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000000"/>
          <w:lang w:val="fr-FR"/>
        </w:rPr>
        <w:t>14.30 – 15.30    </w:t>
      </w:r>
      <w:r>
        <w:rPr>
          <w:rFonts w:ascii="Verdana" w:eastAsia="Times New Roman" w:hAnsi="Verdana"/>
          <w:b/>
          <w:bCs/>
          <w:color w:val="C00000"/>
          <w:lang w:val="fr-FR"/>
        </w:rPr>
        <w:t>2 événements simultanés :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000000"/>
          <w:lang w:val="fr-FR"/>
        </w:rPr>
        <w:t> </w:t>
      </w:r>
    </w:p>
    <w:p w:rsidR="000C5EA1" w:rsidRDefault="000C5EA1" w:rsidP="000C5EA1">
      <w:pPr>
        <w:shd w:val="clear" w:color="auto" w:fill="FFFFFF"/>
        <w:ind w:firstLine="720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000000"/>
          <w:lang w:val="fr-FR"/>
        </w:rPr>
        <w:t xml:space="preserve">A : </w:t>
      </w:r>
      <w:r>
        <w:rPr>
          <w:rFonts w:ascii="Verdana" w:eastAsia="Times New Roman" w:hAnsi="Verdana"/>
          <w:b/>
          <w:bCs/>
          <w:color w:val="C00000"/>
          <w:lang w:val="fr-FR"/>
        </w:rPr>
        <w:t>Jean-François DE PIETRO, Ildikó LŐRINCZ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Wingdings" w:eastAsia="Times New Roman" w:hAnsi="Wingdings"/>
          <w:color w:val="000000"/>
          <w:lang w:val="fr-FR"/>
        </w:rPr>
        <w:t></w:t>
      </w:r>
      <w:r>
        <w:rPr>
          <w:rFonts w:ascii="Wingdings" w:eastAsia="Times New Roman"/>
          <w:color w:val="000000"/>
          <w:sz w:val="14"/>
          <w:szCs w:val="14"/>
          <w:lang w:val="fr-FR"/>
        </w:rPr>
        <w:t> </w:t>
      </w:r>
      <w:r>
        <w:rPr>
          <w:rFonts w:ascii="Wingdings" w:eastAsia="Times New Roman" w:hAnsi="Wingdings"/>
          <w:color w:val="000000"/>
          <w:sz w:val="14"/>
          <w:szCs w:val="14"/>
          <w:lang w:val="fr-FR"/>
        </w:rPr>
        <w:t></w:t>
      </w:r>
      <w:r>
        <w:rPr>
          <w:rFonts w:ascii="Verdana" w:eastAsia="Times New Roman" w:hAnsi="Verdana"/>
          <w:b/>
          <w:bCs/>
          <w:i/>
          <w:iCs/>
          <w:color w:val="000000"/>
          <w:lang w:val="fr-FR"/>
        </w:rPr>
        <w:t xml:space="preserve">Développer la compétence d’apprendre avec les outils CARAP </w:t>
      </w:r>
      <w:r>
        <w:rPr>
          <w:rFonts w:ascii="Verdana" w:eastAsia="Times New Roman" w:hAnsi="Verdana"/>
          <w:color w:val="000000"/>
          <w:lang w:val="fr-FR"/>
        </w:rPr>
        <w:t>(atelier)</w:t>
      </w:r>
    </w:p>
    <w:p w:rsidR="000C5EA1" w:rsidRDefault="000C5EA1" w:rsidP="000C5EA1">
      <w:pPr>
        <w:shd w:val="clear" w:color="auto" w:fill="FFFFFF"/>
        <w:ind w:firstLine="720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000000"/>
          <w:lang w:val="fr-FR"/>
        </w:rPr>
        <w:t xml:space="preserve">B : </w:t>
      </w:r>
      <w:r>
        <w:rPr>
          <w:rFonts w:ascii="Verdana" w:eastAsia="Times New Roman" w:hAnsi="Verdana"/>
          <w:b/>
          <w:bCs/>
          <w:color w:val="C00000"/>
          <w:lang w:val="fr-FR"/>
        </w:rPr>
        <w:t>Richard LESCURE</w:t>
      </w:r>
    </w:p>
    <w:p w:rsidR="000C5EA1" w:rsidRDefault="000C5EA1" w:rsidP="000C5EA1">
      <w:pPr>
        <w:shd w:val="clear" w:color="auto" w:fill="FFFFFF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Wingdings" w:eastAsia="Times New Roman" w:hAnsi="Wingdings"/>
          <w:color w:val="000000"/>
          <w:lang w:val="fr-FR"/>
        </w:rPr>
        <w:t></w:t>
      </w:r>
      <w:r>
        <w:rPr>
          <w:rFonts w:ascii="Wingdings" w:eastAsia="Times New Roman"/>
          <w:color w:val="000000"/>
          <w:sz w:val="14"/>
          <w:szCs w:val="14"/>
          <w:lang w:val="fr-FR"/>
        </w:rPr>
        <w:t> </w:t>
      </w:r>
      <w:r>
        <w:rPr>
          <w:rFonts w:ascii="Wingdings" w:eastAsia="Times New Roman" w:hAnsi="Wingdings"/>
          <w:color w:val="000000"/>
          <w:sz w:val="14"/>
          <w:szCs w:val="14"/>
          <w:lang w:val="fr-FR"/>
        </w:rPr>
        <w:t></w:t>
      </w:r>
      <w:r>
        <w:rPr>
          <w:rFonts w:ascii="Verdana" w:eastAsia="Times New Roman" w:hAnsi="Verdana"/>
          <w:b/>
          <w:bCs/>
          <w:i/>
          <w:iCs/>
          <w:color w:val="000000"/>
          <w:lang w:val="fr-FR"/>
        </w:rPr>
        <w:t xml:space="preserve">L’évaluation des connaissances et des compétences en langue étrangère : rôles, fonctions et applications </w:t>
      </w:r>
      <w:r>
        <w:rPr>
          <w:rFonts w:ascii="Verdana" w:eastAsia="Times New Roman" w:hAnsi="Verdana"/>
          <w:color w:val="000000"/>
          <w:lang w:val="fr-FR"/>
        </w:rPr>
        <w:t>(conférence plénière)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000000"/>
          <w:lang w:val="fr-FR"/>
        </w:rPr>
        <w:t xml:space="preserve">15.30 – 16.00 </w:t>
      </w:r>
      <w:r>
        <w:rPr>
          <w:rFonts w:ascii="Verdana" w:eastAsia="Times New Roman" w:hAnsi="Verdana"/>
          <w:b/>
          <w:bCs/>
          <w:color w:val="C00000"/>
          <w:lang w:val="fr-FR"/>
        </w:rPr>
        <w:t xml:space="preserve">Conclusions. Mise en commun </w:t>
      </w:r>
    </w:p>
    <w:p w:rsidR="000C5EA1" w:rsidRDefault="000C5EA1" w:rsidP="000C5EA1">
      <w:pPr>
        <w:shd w:val="clear" w:color="auto" w:fill="FFFFFF"/>
        <w:jc w:val="both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C00000"/>
          <w:lang w:val="fr-FR"/>
        </w:rPr>
        <w:t> </w:t>
      </w:r>
    </w:p>
    <w:p w:rsidR="000C5EA1" w:rsidRDefault="000C5EA1" w:rsidP="000C5EA1">
      <w:pPr>
        <w:shd w:val="clear" w:color="auto" w:fill="FFFFFF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color w:val="000000"/>
          <w:sz w:val="36"/>
          <w:szCs w:val="36"/>
        </w:rPr>
        <w:t> </w:t>
      </w:r>
      <w:r>
        <w:rPr>
          <w:rFonts w:ascii="Verdana" w:eastAsia="Times New Roman" w:hAnsi="Verdana"/>
          <w:b/>
          <w:bCs/>
          <w:color w:val="000000"/>
          <w:sz w:val="28"/>
          <w:szCs w:val="28"/>
        </w:rPr>
        <w:t>Informations en ce qui concerne la participation :</w:t>
      </w:r>
    </w:p>
    <w:p w:rsidR="000C5EA1" w:rsidRDefault="000C5EA1" w:rsidP="000C5EA1">
      <w:pPr>
        <w:shd w:val="clear" w:color="auto" w:fill="FFFFFF"/>
        <w:jc w:val="center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000000"/>
          <w:sz w:val="28"/>
          <w:szCs w:val="28"/>
        </w:rPr>
        <w:t> </w:t>
      </w:r>
    </w:p>
    <w:p w:rsidR="009E522F" w:rsidRPr="00FC0F10" w:rsidRDefault="000C5EA1" w:rsidP="00FC0F10">
      <w:pPr>
        <w:shd w:val="clear" w:color="auto" w:fill="FFFFFF"/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b/>
          <w:bCs/>
          <w:color w:val="FF0000"/>
          <w:sz w:val="28"/>
          <w:szCs w:val="28"/>
        </w:rPr>
        <w:t>Accueil</w:t>
      </w:r>
      <w:r>
        <w:rPr>
          <w:rFonts w:ascii="Verdana" w:eastAsia="Times New Roman" w:hAnsi="Verdana"/>
          <w:b/>
          <w:bCs/>
          <w:color w:val="000000"/>
          <w:sz w:val="28"/>
          <w:szCs w:val="28"/>
        </w:rPr>
        <w:t>: </w:t>
      </w:r>
      <w:r>
        <w:rPr>
          <w:rFonts w:ascii="Verdana" w:eastAsia="Times New Roman" w:hAnsi="Verdana"/>
          <w:color w:val="000000"/>
          <w:sz w:val="28"/>
          <w:szCs w:val="28"/>
        </w:rPr>
        <w:t>Collège « Costache Negruzzi » Iași, 4, rue Toma Cozma, téléphone 0232 210 510.</w:t>
      </w:r>
    </w:p>
    <w:sectPr w:rsidR="009E522F" w:rsidRPr="00FC0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A1"/>
    <w:rsid w:val="000C5EA1"/>
    <w:rsid w:val="00591BB7"/>
    <w:rsid w:val="009E522F"/>
    <w:rsid w:val="00C7640E"/>
    <w:rsid w:val="00F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D8A42-D8D7-45E6-8973-7B634490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EA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Heading1">
    <w:name w:val="heading 1"/>
    <w:basedOn w:val="Normal"/>
    <w:link w:val="Heading1Char"/>
    <w:uiPriority w:val="9"/>
    <w:qFormat/>
    <w:rsid w:val="000C5E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EA1"/>
    <w:rPr>
      <w:rFonts w:ascii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NYME-AK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Margit Huber</cp:lastModifiedBy>
  <cp:revision>4</cp:revision>
  <dcterms:created xsi:type="dcterms:W3CDTF">2015-04-20T13:56:00Z</dcterms:created>
  <dcterms:modified xsi:type="dcterms:W3CDTF">2015-04-22T08:19:00Z</dcterms:modified>
</cp:coreProperties>
</file>